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93" w:rsidRDefault="0041252D" w:rsidP="00372C93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0"/>
          <w:lang w:eastAsia="pt-BR"/>
        </w:rPr>
      </w:pPr>
      <w:r>
        <w:rPr>
          <w:rFonts w:ascii="Arial" w:eastAsia="Times New Roman" w:hAnsi="Arial" w:cs="Arial"/>
          <w:iCs/>
          <w:sz w:val="24"/>
          <w:szCs w:val="20"/>
          <w:lang w:eastAsia="pt-BR"/>
        </w:rPr>
        <w:t>1031</w:t>
      </w:r>
    </w:p>
    <w:p w:rsidR="00372C93" w:rsidRPr="001575C9" w:rsidRDefault="00372C93" w:rsidP="00372C93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  <w:bookmarkStart w:id="0" w:name="_GoBack"/>
      <w:bookmarkEnd w:id="0"/>
    </w:p>
    <w:p w:rsidR="0041252D" w:rsidRPr="0041252D" w:rsidRDefault="0041252D" w:rsidP="0041252D">
      <w:pPr>
        <w:pStyle w:val="Ttulo2"/>
        <w:tabs>
          <w:tab w:val="left" w:pos="0"/>
        </w:tabs>
        <w:spacing w:before="12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PARECER Nº 939/2013-GEOT</w:t>
      </w:r>
    </w:p>
    <w:p w:rsidR="0041252D" w:rsidRPr="0041252D" w:rsidRDefault="0041252D" w:rsidP="0041252D">
      <w:pPr>
        <w:keepNext/>
        <w:spacing w:before="120" w:after="100" w:afterAutospacing="1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keepNext/>
        <w:spacing w:before="120" w:after="100" w:afterAutospacing="1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spacing w:before="100" w:beforeAutospacing="1" w:after="100" w:afterAutospacing="1"/>
        <w:ind w:firstLine="1410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........................., estabelecida na .............................., inscrita no CNPJ/MF sob o nº ........................ e CCE/GO sob o nº ................, formula consulta sobre qual o procedimento correto a ser adotado para o cancelamento de Nota Fiscal Eletrônica – NF-e, que não surtiu seus efeitos, após o exaurimento do prazo legal.</w:t>
      </w:r>
    </w:p>
    <w:p w:rsidR="0041252D" w:rsidRPr="0041252D" w:rsidRDefault="0041252D" w:rsidP="0041252D">
      <w:pPr>
        <w:pStyle w:val="Recuodecorpodetexto"/>
        <w:widowControl w:val="0"/>
        <w:spacing w:after="0" w:afterAutospacing="0"/>
        <w:ind w:firstLine="1423"/>
        <w:jc w:val="both"/>
        <w:rPr>
          <w:rFonts w:ascii="Arial" w:hAnsi="Arial" w:cs="Arial"/>
        </w:rPr>
      </w:pPr>
      <w:r w:rsidRPr="0041252D">
        <w:rPr>
          <w:rFonts w:ascii="Arial" w:hAnsi="Arial" w:cs="Arial"/>
        </w:rPr>
        <w:t>Pois bem. A partir de 27/12/2012, o Decreto nº 7.781/2012 alterou o Decreto nº 4.852/97 (RCTE) estabelecendo procedimentos a serem adotados pelo contribuinte após o prazo legal de 24 (vinte e quatro) horas para o cancelamento da NF-e (art. 167-H, RCTE). Vejamos:</w:t>
      </w:r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r w:rsidRPr="0041252D">
        <w:rPr>
          <w:rFonts w:ascii="Arial" w:hAnsi="Arial" w:cs="Arial"/>
          <w:bCs/>
        </w:rPr>
        <w:t> </w:t>
      </w:r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r w:rsidRPr="0041252D">
        <w:rPr>
          <w:rFonts w:ascii="Arial" w:hAnsi="Arial" w:cs="Arial"/>
          <w:bCs/>
        </w:rPr>
        <w:t>Art. 141.</w:t>
      </w:r>
      <w:r w:rsidRPr="0041252D">
        <w:rPr>
          <w:rFonts w:ascii="Arial" w:hAnsi="Arial" w:cs="Arial"/>
        </w:rPr>
        <w:t xml:space="preserve"> O contribuinte do imposto e as demais pessoas sujeitas ao cumprimento de obrigação tributária, relacionadas com o ICMS, devem emitir documento fiscal, em conformidade com a operação ou prestação que realizarem.</w:t>
      </w:r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r w:rsidRPr="0041252D">
        <w:rPr>
          <w:rFonts w:ascii="Arial" w:hAnsi="Arial" w:cs="Arial"/>
        </w:rPr>
        <w:t xml:space="preserve">§ 1º Deve, também, ser emitido documento fiscal (Convênio SINIEF 6/89, art. 4º): </w:t>
      </w:r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r w:rsidRPr="0041252D">
        <w:rPr>
          <w:rFonts w:ascii="Arial" w:hAnsi="Arial" w:cs="Arial"/>
        </w:rPr>
        <w:t>[...]</w:t>
      </w:r>
    </w:p>
    <w:p w:rsidR="0041252D" w:rsidRPr="0041252D" w:rsidRDefault="0041252D" w:rsidP="0041252D">
      <w:pPr>
        <w:pStyle w:val="Recuodecorpodetexto"/>
        <w:widowControl w:val="0"/>
        <w:spacing w:before="120" w:beforeAutospacing="0" w:after="0" w:afterAutospacing="0"/>
        <w:ind w:left="1418"/>
        <w:jc w:val="both"/>
        <w:rPr>
          <w:rFonts w:ascii="Arial" w:hAnsi="Arial" w:cs="Arial"/>
        </w:rPr>
      </w:pPr>
      <w:r w:rsidRPr="0041252D">
        <w:rPr>
          <w:rFonts w:ascii="Arial" w:eastAsia="Arial Unicode MS" w:hAnsi="Arial" w:cs="Arial"/>
        </w:rPr>
        <w:t xml:space="preserve">IV - </w:t>
      </w:r>
      <w:proofErr w:type="gramStart"/>
      <w:r w:rsidRPr="0041252D">
        <w:rPr>
          <w:rFonts w:ascii="Arial" w:eastAsia="Arial Unicode MS" w:hAnsi="Arial" w:cs="Arial"/>
        </w:rPr>
        <w:t>na</w:t>
      </w:r>
      <w:proofErr w:type="gramEnd"/>
      <w:r w:rsidRPr="0041252D">
        <w:rPr>
          <w:rFonts w:ascii="Arial" w:eastAsia="Arial Unicode MS" w:hAnsi="Arial" w:cs="Arial"/>
        </w:rPr>
        <w:t xml:space="preserve"> regularização da emissão indevida de documento fiscal eletrônico que não tenha surtido efeitos, quando o emitente tenha perdido o prazo de cancelamento previsto neste Regulamento, devendo mencionar a chave de acesso do documento fiscal emitido indevidamente e justificar a sua emissão no campo “dados adicionais.</w:t>
      </w:r>
    </w:p>
    <w:p w:rsidR="0041252D" w:rsidRPr="0041252D" w:rsidRDefault="0041252D" w:rsidP="0041252D">
      <w:pPr>
        <w:pStyle w:val="Recuodecorpodetexto"/>
        <w:widowControl w:val="0"/>
        <w:spacing w:before="120" w:beforeAutospacing="0" w:after="0" w:afterAutospacing="0"/>
        <w:ind w:left="1418"/>
        <w:jc w:val="both"/>
        <w:rPr>
          <w:rFonts w:ascii="Arial" w:hAnsi="Arial" w:cs="Arial"/>
        </w:rPr>
      </w:pPr>
      <w:r w:rsidRPr="0041252D">
        <w:rPr>
          <w:rFonts w:ascii="Arial" w:eastAsia="Arial Unicode MS" w:hAnsi="Arial" w:cs="Arial"/>
        </w:rPr>
        <w:t>[...]</w:t>
      </w:r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bookmarkStart w:id="1" w:name="A141P3"/>
      <w:r w:rsidRPr="0041252D">
        <w:rPr>
          <w:rFonts w:ascii="Arial" w:eastAsia="Arial Unicode MS" w:hAnsi="Arial" w:cs="Arial"/>
        </w:rPr>
        <w:t>§ 3º O documento fiscal emitido para a regularização a que se refere o inciso IV, do § 1º, deve ser registrado observando o seguinte:</w:t>
      </w:r>
      <w:bookmarkEnd w:id="1"/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bookmarkStart w:id="2" w:name="A141P3I"/>
      <w:r w:rsidRPr="0041252D">
        <w:rPr>
          <w:rFonts w:ascii="Arial" w:eastAsia="Arial Unicode MS" w:hAnsi="Arial" w:cs="Arial"/>
        </w:rPr>
        <w:t xml:space="preserve">I - </w:t>
      </w:r>
      <w:proofErr w:type="gramStart"/>
      <w:r w:rsidRPr="0041252D">
        <w:rPr>
          <w:rFonts w:ascii="Arial" w:eastAsia="Arial Unicode MS" w:hAnsi="Arial" w:cs="Arial"/>
        </w:rPr>
        <w:t>caso</w:t>
      </w:r>
      <w:proofErr w:type="gramEnd"/>
      <w:r w:rsidRPr="0041252D">
        <w:rPr>
          <w:rFonts w:ascii="Arial" w:eastAsia="Arial Unicode MS" w:hAnsi="Arial" w:cs="Arial"/>
        </w:rPr>
        <w:t xml:space="preserve"> o documento emitido indevidamente tenha sido registrado com valores do imposto, a regularização deve se dar por meio do registro do documento fiscal, com seu pertinente imposto, a fim de promover o devido ajuste.</w:t>
      </w:r>
      <w:bookmarkEnd w:id="2"/>
    </w:p>
    <w:p w:rsidR="0041252D" w:rsidRPr="0041252D" w:rsidRDefault="0041252D" w:rsidP="0041252D">
      <w:pPr>
        <w:pStyle w:val="parnormal"/>
        <w:ind w:left="1418"/>
        <w:rPr>
          <w:rFonts w:ascii="Arial" w:hAnsi="Arial" w:cs="Arial"/>
        </w:rPr>
      </w:pPr>
      <w:bookmarkStart w:id="3" w:name="A141P3II"/>
      <w:r w:rsidRPr="0041252D">
        <w:rPr>
          <w:rFonts w:ascii="Arial" w:eastAsia="Arial Unicode MS" w:hAnsi="Arial" w:cs="Arial"/>
        </w:rPr>
        <w:lastRenderedPageBreak/>
        <w:t xml:space="preserve">II - </w:t>
      </w:r>
      <w:proofErr w:type="gramStart"/>
      <w:r w:rsidRPr="0041252D">
        <w:rPr>
          <w:rFonts w:ascii="Arial" w:eastAsia="Arial Unicode MS" w:hAnsi="Arial" w:cs="Arial"/>
        </w:rPr>
        <w:t>caso</w:t>
      </w:r>
      <w:proofErr w:type="gramEnd"/>
      <w:r w:rsidRPr="0041252D">
        <w:rPr>
          <w:rFonts w:ascii="Arial" w:eastAsia="Arial Unicode MS" w:hAnsi="Arial" w:cs="Arial"/>
        </w:rPr>
        <w:t xml:space="preserve"> o documento emitido indevidamente não tenha sido registrado, a regularização deve se dar por meio do registro de ambos os documentos, no mesmo período de apuração, sem os valores do imposto, devendo o documento emitido indevidamente ser registrado de modo extemporâneo, precedido de retificação da escrituração, se for o caso</w:t>
      </w:r>
      <w:bookmarkEnd w:id="3"/>
      <w:r w:rsidRPr="0041252D">
        <w:rPr>
          <w:rFonts w:ascii="Arial" w:eastAsia="Arial Unicode MS" w:hAnsi="Arial" w:cs="Arial"/>
        </w:rPr>
        <w:t>.</w:t>
      </w:r>
    </w:p>
    <w:p w:rsidR="0041252D" w:rsidRPr="0041252D" w:rsidRDefault="0041252D" w:rsidP="0041252D">
      <w:pPr>
        <w:spacing w:before="100" w:beforeAutospacing="1" w:after="100" w:afterAutospacing="1"/>
        <w:ind w:firstLine="1410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spacing w:before="100" w:beforeAutospacing="1" w:after="100" w:afterAutospacing="1"/>
        <w:ind w:firstLine="1410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spacing w:before="100" w:beforeAutospacing="1" w:after="120"/>
        <w:ind w:firstLine="1410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 xml:space="preserve">Dessa forma, para regularização de NF-e emitida indevidamente, a consulente deve se pautar conforme as disposições claramente expressas no § 1º, IV, e § 3º, ambos do art. 141 do Decreto nº 4.852/1997 (RCTE). </w:t>
      </w:r>
    </w:p>
    <w:p w:rsidR="0041252D" w:rsidRPr="0041252D" w:rsidRDefault="0041252D" w:rsidP="0041252D">
      <w:pPr>
        <w:pStyle w:val="Recuodecorpodetexto2"/>
        <w:tabs>
          <w:tab w:val="left" w:pos="0"/>
        </w:tabs>
        <w:ind w:firstLine="1418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iCs/>
          <w:sz w:val="24"/>
          <w:szCs w:val="24"/>
        </w:rPr>
        <w:t>É o parecer.</w:t>
      </w:r>
    </w:p>
    <w:p w:rsidR="0041252D" w:rsidRPr="0041252D" w:rsidRDefault="0041252D" w:rsidP="0041252D">
      <w:pPr>
        <w:spacing w:before="100" w:beforeAutospacing="1" w:after="120"/>
        <w:jc w:val="right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Goiânia, 10 de dezembro de 2013.</w:t>
      </w:r>
    </w:p>
    <w:p w:rsidR="0041252D" w:rsidRPr="0041252D" w:rsidRDefault="0041252D" w:rsidP="0041252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ANTONIO CAPUZZO MEIRELES FILHO</w:t>
      </w:r>
    </w:p>
    <w:p w:rsidR="0041252D" w:rsidRPr="0041252D" w:rsidRDefault="0041252D" w:rsidP="0041252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Assessor Tributário</w:t>
      </w:r>
    </w:p>
    <w:p w:rsidR="0041252D" w:rsidRPr="0041252D" w:rsidRDefault="0041252D" w:rsidP="0041252D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 </w:t>
      </w:r>
    </w:p>
    <w:p w:rsidR="0041252D" w:rsidRPr="0041252D" w:rsidRDefault="0041252D" w:rsidP="0041252D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>Aprovado:</w:t>
      </w:r>
    </w:p>
    <w:p w:rsidR="0041252D" w:rsidRPr="0041252D" w:rsidRDefault="0041252D" w:rsidP="0041252D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 xml:space="preserve">                   GENER OTAVIANO SILVA</w:t>
      </w:r>
    </w:p>
    <w:p w:rsidR="0041252D" w:rsidRPr="0041252D" w:rsidRDefault="0041252D" w:rsidP="0041252D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1252D">
        <w:rPr>
          <w:rFonts w:ascii="Arial" w:hAnsi="Arial" w:cs="Arial"/>
          <w:sz w:val="24"/>
          <w:szCs w:val="24"/>
        </w:rPr>
        <w:t xml:space="preserve">               Gerente de Orientação Tributária</w:t>
      </w:r>
    </w:p>
    <w:p w:rsidR="00AE2D9A" w:rsidRPr="00AE2D9A" w:rsidRDefault="00AE2D9A" w:rsidP="00AE2D9A">
      <w:pPr>
        <w:pStyle w:val="NormalWeb"/>
        <w:rPr>
          <w:rFonts w:ascii="Arial" w:hAnsi="Arial" w:cs="Arial"/>
        </w:rPr>
      </w:pPr>
    </w:p>
    <w:p w:rsidR="008F52ED" w:rsidRPr="008F52ED" w:rsidRDefault="008F52ED" w:rsidP="008F52ED">
      <w:pPr>
        <w:pStyle w:val="Recuodecorpodetexto"/>
        <w:widowControl w:val="0"/>
        <w:tabs>
          <w:tab w:val="left" w:pos="450"/>
        </w:tabs>
        <w:spacing w:before="120" w:beforeAutospacing="0" w:after="0" w:afterAutospacing="0"/>
        <w:rPr>
          <w:rFonts w:ascii="Arial" w:hAnsi="Arial" w:cs="Arial"/>
        </w:rPr>
      </w:pPr>
    </w:p>
    <w:p w:rsidR="007876C8" w:rsidRPr="007876C8" w:rsidRDefault="007876C8" w:rsidP="007876C8">
      <w:pPr>
        <w:pStyle w:val="pargrafo1"/>
        <w:spacing w:before="120" w:beforeAutospacing="0"/>
        <w:jc w:val="center"/>
        <w:rPr>
          <w:rFonts w:ascii="Arial" w:hAnsi="Arial" w:cs="Arial"/>
        </w:rPr>
      </w:pPr>
    </w:p>
    <w:p w:rsidR="00DA21A0" w:rsidRPr="00DA21A0" w:rsidRDefault="00DA21A0" w:rsidP="00DA21A0">
      <w:pPr>
        <w:pStyle w:val="pargrafo1"/>
        <w:rPr>
          <w:rFonts w:ascii="Arial" w:hAnsi="Arial" w:cs="Arial"/>
        </w:rPr>
      </w:pPr>
    </w:p>
    <w:p w:rsidR="00AD66D0" w:rsidRPr="00AD66D0" w:rsidRDefault="00AD66D0" w:rsidP="00AD66D0">
      <w:pPr>
        <w:pStyle w:val="Recuodecorpodetexto"/>
        <w:widowControl w:val="0"/>
        <w:tabs>
          <w:tab w:val="left" w:pos="450"/>
        </w:tabs>
        <w:spacing w:before="120" w:beforeAutospacing="0" w:after="0" w:afterAutospacing="0"/>
        <w:rPr>
          <w:rFonts w:ascii="Arial" w:hAnsi="Arial" w:cs="Arial"/>
        </w:rPr>
      </w:pPr>
    </w:p>
    <w:p w:rsidR="00EF4B33" w:rsidRDefault="00EF4B33" w:rsidP="00EF4B33">
      <w:pPr>
        <w:spacing w:before="100" w:beforeAutospacing="1" w:after="100" w:afterAutospacing="1"/>
      </w:pPr>
    </w:p>
    <w:p w:rsidR="00BA12D5" w:rsidRPr="00BA12D5" w:rsidRDefault="00BA12D5" w:rsidP="00BA12D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603576" w:rsidRPr="00603576" w:rsidRDefault="00603576" w:rsidP="00603576">
      <w:pPr>
        <w:pStyle w:val="pargrafo1"/>
        <w:rPr>
          <w:rFonts w:ascii="Arial" w:hAnsi="Arial" w:cs="Arial"/>
        </w:rPr>
      </w:pPr>
    </w:p>
    <w:p w:rsidR="002035E0" w:rsidRPr="002035E0" w:rsidRDefault="002035E0" w:rsidP="002035E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035E0">
        <w:rPr>
          <w:rFonts w:ascii="Arial" w:hAnsi="Arial" w:cs="Arial"/>
          <w:sz w:val="24"/>
          <w:szCs w:val="24"/>
        </w:rPr>
        <w:t xml:space="preserve">                   </w:t>
      </w:r>
    </w:p>
    <w:p w:rsidR="00D207A2" w:rsidRPr="00D207A2" w:rsidRDefault="00D207A2" w:rsidP="00D207A2">
      <w:pPr>
        <w:pStyle w:val="Lista"/>
        <w:rPr>
          <w:rFonts w:ascii="Arial" w:hAnsi="Arial" w:cs="Arial"/>
        </w:rPr>
      </w:pPr>
    </w:p>
    <w:p w:rsidR="008B4974" w:rsidRDefault="0017387E" w:rsidP="001B3109">
      <w:pPr>
        <w:pStyle w:val="Corpodetexto"/>
        <w:jc w:val="both"/>
      </w:pPr>
      <w:r w:rsidRPr="0017387E">
        <w:rPr>
          <w:rFonts w:ascii="Arial" w:hAnsi="Arial" w:cs="Arial"/>
          <w:sz w:val="24"/>
          <w:szCs w:val="24"/>
        </w:rPr>
        <w:t xml:space="preserve">                 </w:t>
      </w:r>
    </w:p>
    <w:p w:rsidR="00BA2088" w:rsidRPr="00BA2088" w:rsidRDefault="00BA2088" w:rsidP="00BA20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3575" w:rsidRPr="00CB3575" w:rsidRDefault="00CB3575" w:rsidP="00CB3575">
      <w:pPr>
        <w:pStyle w:val="pargrafo1"/>
        <w:rPr>
          <w:rFonts w:ascii="Arial" w:hAnsi="Arial" w:cs="Arial"/>
        </w:rPr>
      </w:pPr>
    </w:p>
    <w:p w:rsidR="00EF0500" w:rsidRPr="00EF0500" w:rsidRDefault="00EF0500" w:rsidP="00EF0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B09" w:rsidRPr="00DB5B09" w:rsidRDefault="00DB5B09" w:rsidP="00DB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6D79" w:rsidRPr="00D66D79" w:rsidRDefault="00D66D79" w:rsidP="00D66D79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</w:p>
    <w:p w:rsidR="005671F7" w:rsidRPr="005671F7" w:rsidRDefault="005671F7" w:rsidP="005671F7">
      <w:pPr>
        <w:pStyle w:val="pargrafo1"/>
        <w:rPr>
          <w:rFonts w:ascii="Arial" w:hAnsi="Arial" w:cs="Arial"/>
        </w:rPr>
      </w:pPr>
    </w:p>
    <w:p w:rsidR="005255DF" w:rsidRPr="005255DF" w:rsidRDefault="005255DF" w:rsidP="005255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255D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</w:p>
    <w:p w:rsidR="00A914C2" w:rsidRPr="00A914C2" w:rsidRDefault="00A914C2" w:rsidP="00A91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1295" w:rsidRPr="00F81295" w:rsidRDefault="00F81295" w:rsidP="005274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129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</w:p>
    <w:p w:rsidR="00AF0B27" w:rsidRPr="00AF0B27" w:rsidRDefault="00AF0B27" w:rsidP="00AF0B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4A77" w:rsidRPr="00A54A77" w:rsidRDefault="00A54A77" w:rsidP="00A54A7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54A77">
        <w:rPr>
          <w:rFonts w:ascii="Arial" w:hAnsi="Arial" w:cs="Arial"/>
          <w:sz w:val="24"/>
          <w:szCs w:val="24"/>
        </w:rPr>
        <w:t xml:space="preserve"> </w:t>
      </w:r>
    </w:p>
    <w:p w:rsidR="00307665" w:rsidRPr="00307665" w:rsidRDefault="00307665" w:rsidP="0030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665">
        <w:rPr>
          <w:rFonts w:ascii="Arial" w:eastAsia="Times New Roman" w:hAnsi="Arial" w:cs="Times New Roman"/>
          <w:sz w:val="24"/>
          <w:szCs w:val="24"/>
          <w:lang w:eastAsia="pt-BR"/>
        </w:rPr>
        <w:t xml:space="preserve">                   </w:t>
      </w:r>
    </w:p>
    <w:p w:rsidR="00C97299" w:rsidRDefault="0041252D" w:rsidP="00B70E3E">
      <w:pPr>
        <w:spacing w:before="100" w:beforeAutospacing="1" w:after="100" w:afterAutospacing="1" w:line="240" w:lineRule="auto"/>
        <w:jc w:val="center"/>
      </w:pPr>
    </w:p>
    <w:sectPr w:rsidR="00C97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93"/>
    <w:rsid w:val="000732CF"/>
    <w:rsid w:val="00087066"/>
    <w:rsid w:val="0008789A"/>
    <w:rsid w:val="000964AA"/>
    <w:rsid w:val="000A37E2"/>
    <w:rsid w:val="000C16E5"/>
    <w:rsid w:val="000F63EA"/>
    <w:rsid w:val="00120F57"/>
    <w:rsid w:val="001367FA"/>
    <w:rsid w:val="001575C9"/>
    <w:rsid w:val="00160A4C"/>
    <w:rsid w:val="00160AFA"/>
    <w:rsid w:val="00167FEA"/>
    <w:rsid w:val="0017387E"/>
    <w:rsid w:val="001A49CB"/>
    <w:rsid w:val="001B3109"/>
    <w:rsid w:val="001B6D6C"/>
    <w:rsid w:val="001C5868"/>
    <w:rsid w:val="002035E0"/>
    <w:rsid w:val="00205049"/>
    <w:rsid w:val="00230E1C"/>
    <w:rsid w:val="00234FFB"/>
    <w:rsid w:val="002847D2"/>
    <w:rsid w:val="002F0256"/>
    <w:rsid w:val="00300B85"/>
    <w:rsid w:val="00307665"/>
    <w:rsid w:val="00330F8C"/>
    <w:rsid w:val="003320D9"/>
    <w:rsid w:val="0034655D"/>
    <w:rsid w:val="00355E40"/>
    <w:rsid w:val="00372C93"/>
    <w:rsid w:val="0039131A"/>
    <w:rsid w:val="0039370D"/>
    <w:rsid w:val="003A4FE3"/>
    <w:rsid w:val="0041252D"/>
    <w:rsid w:val="00417660"/>
    <w:rsid w:val="00430392"/>
    <w:rsid w:val="004338F1"/>
    <w:rsid w:val="004C71CC"/>
    <w:rsid w:val="004D58E3"/>
    <w:rsid w:val="004F6D6F"/>
    <w:rsid w:val="005255DF"/>
    <w:rsid w:val="00527469"/>
    <w:rsid w:val="0053618D"/>
    <w:rsid w:val="00563F5B"/>
    <w:rsid w:val="005671F7"/>
    <w:rsid w:val="005B14D1"/>
    <w:rsid w:val="005B4D32"/>
    <w:rsid w:val="005C2B99"/>
    <w:rsid w:val="005C6D35"/>
    <w:rsid w:val="005D2BEE"/>
    <w:rsid w:val="005E49B9"/>
    <w:rsid w:val="005F2531"/>
    <w:rsid w:val="00603576"/>
    <w:rsid w:val="00603B3E"/>
    <w:rsid w:val="006655AD"/>
    <w:rsid w:val="006705F0"/>
    <w:rsid w:val="006737B9"/>
    <w:rsid w:val="00687628"/>
    <w:rsid w:val="00687CD1"/>
    <w:rsid w:val="006B3B11"/>
    <w:rsid w:val="006C1AC0"/>
    <w:rsid w:val="006D5FDB"/>
    <w:rsid w:val="006F1F5A"/>
    <w:rsid w:val="006F2B92"/>
    <w:rsid w:val="00711792"/>
    <w:rsid w:val="00740964"/>
    <w:rsid w:val="00754D12"/>
    <w:rsid w:val="00766C69"/>
    <w:rsid w:val="00767A66"/>
    <w:rsid w:val="00776A15"/>
    <w:rsid w:val="007830BC"/>
    <w:rsid w:val="007876C8"/>
    <w:rsid w:val="007B6F48"/>
    <w:rsid w:val="007C0E2A"/>
    <w:rsid w:val="007C1BDD"/>
    <w:rsid w:val="007D6BC7"/>
    <w:rsid w:val="007F7914"/>
    <w:rsid w:val="00811D62"/>
    <w:rsid w:val="00846A37"/>
    <w:rsid w:val="00884080"/>
    <w:rsid w:val="008873B9"/>
    <w:rsid w:val="008B204B"/>
    <w:rsid w:val="008B4974"/>
    <w:rsid w:val="008B717E"/>
    <w:rsid w:val="008C16C1"/>
    <w:rsid w:val="008D2EC3"/>
    <w:rsid w:val="008D5EE2"/>
    <w:rsid w:val="008E16C6"/>
    <w:rsid w:val="008E784F"/>
    <w:rsid w:val="008F52ED"/>
    <w:rsid w:val="009044D2"/>
    <w:rsid w:val="00916034"/>
    <w:rsid w:val="009654E4"/>
    <w:rsid w:val="00966CE3"/>
    <w:rsid w:val="009707E9"/>
    <w:rsid w:val="009B4254"/>
    <w:rsid w:val="009B7F55"/>
    <w:rsid w:val="009C4596"/>
    <w:rsid w:val="00A256C6"/>
    <w:rsid w:val="00A422DD"/>
    <w:rsid w:val="00A54A77"/>
    <w:rsid w:val="00A75D06"/>
    <w:rsid w:val="00A914C2"/>
    <w:rsid w:val="00AA1B24"/>
    <w:rsid w:val="00AB517A"/>
    <w:rsid w:val="00AB5C0C"/>
    <w:rsid w:val="00AC698E"/>
    <w:rsid w:val="00AD66D0"/>
    <w:rsid w:val="00AE19A7"/>
    <w:rsid w:val="00AE2D9A"/>
    <w:rsid w:val="00AF0B27"/>
    <w:rsid w:val="00AF192E"/>
    <w:rsid w:val="00B0299C"/>
    <w:rsid w:val="00B13A2D"/>
    <w:rsid w:val="00B248C7"/>
    <w:rsid w:val="00B50633"/>
    <w:rsid w:val="00B70E3E"/>
    <w:rsid w:val="00B83138"/>
    <w:rsid w:val="00B93280"/>
    <w:rsid w:val="00B967F7"/>
    <w:rsid w:val="00BA12D5"/>
    <w:rsid w:val="00BA2088"/>
    <w:rsid w:val="00BA3CEF"/>
    <w:rsid w:val="00BD064E"/>
    <w:rsid w:val="00BD6F3D"/>
    <w:rsid w:val="00BE481C"/>
    <w:rsid w:val="00BF71DA"/>
    <w:rsid w:val="00C3176A"/>
    <w:rsid w:val="00C43717"/>
    <w:rsid w:val="00C50AD5"/>
    <w:rsid w:val="00C60FAC"/>
    <w:rsid w:val="00CA1371"/>
    <w:rsid w:val="00CA2DB2"/>
    <w:rsid w:val="00CB3575"/>
    <w:rsid w:val="00CC1ECD"/>
    <w:rsid w:val="00CC20AA"/>
    <w:rsid w:val="00D17D76"/>
    <w:rsid w:val="00D207A2"/>
    <w:rsid w:val="00D32A7C"/>
    <w:rsid w:val="00D366C8"/>
    <w:rsid w:val="00D43147"/>
    <w:rsid w:val="00D470B3"/>
    <w:rsid w:val="00D66D79"/>
    <w:rsid w:val="00D70DAA"/>
    <w:rsid w:val="00D72E7B"/>
    <w:rsid w:val="00D750A4"/>
    <w:rsid w:val="00D768AB"/>
    <w:rsid w:val="00DA21A0"/>
    <w:rsid w:val="00DA5ADF"/>
    <w:rsid w:val="00DB30B0"/>
    <w:rsid w:val="00DB45FF"/>
    <w:rsid w:val="00DB5B09"/>
    <w:rsid w:val="00DC2520"/>
    <w:rsid w:val="00DE33E6"/>
    <w:rsid w:val="00DF43E7"/>
    <w:rsid w:val="00E53BBC"/>
    <w:rsid w:val="00E633FA"/>
    <w:rsid w:val="00E86E9D"/>
    <w:rsid w:val="00EA0789"/>
    <w:rsid w:val="00EA23DF"/>
    <w:rsid w:val="00EF0500"/>
    <w:rsid w:val="00EF4B33"/>
    <w:rsid w:val="00F1570C"/>
    <w:rsid w:val="00F235C5"/>
    <w:rsid w:val="00F52FFA"/>
    <w:rsid w:val="00F56457"/>
    <w:rsid w:val="00F66334"/>
    <w:rsid w:val="00F77F71"/>
    <w:rsid w:val="00F81295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AF2F-4782-4C85-A5AD-9DA6128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47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5A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2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16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48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2C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3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1">
    <w:name w:val="pargrafo1"/>
    <w:basedOn w:val="Normal"/>
    <w:rsid w:val="003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470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normal">
    <w:name w:val="parnormal"/>
    <w:basedOn w:val="Normal"/>
    <w:rsid w:val="009B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iPriority w:val="99"/>
    <w:semiHidden/>
    <w:unhideWhenUsed/>
    <w:rsid w:val="009B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3B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3B3E"/>
    <w:rPr>
      <w:sz w:val="16"/>
      <w:szCs w:val="16"/>
    </w:rPr>
  </w:style>
  <w:style w:type="paragraph" w:customStyle="1" w:styleId="pn">
    <w:name w:val="pn"/>
    <w:basedOn w:val="Normal"/>
    <w:rsid w:val="008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E16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E16C6"/>
  </w:style>
  <w:style w:type="character" w:styleId="nfase">
    <w:name w:val="Emphasis"/>
    <w:basedOn w:val="Fontepargpadro"/>
    <w:uiPriority w:val="20"/>
    <w:qFormat/>
    <w:rsid w:val="008E16C6"/>
    <w:rPr>
      <w:i/>
      <w:iCs/>
    </w:rPr>
  </w:style>
  <w:style w:type="paragraph" w:customStyle="1" w:styleId="titcentral">
    <w:name w:val="titcentral"/>
    <w:basedOn w:val="Normal"/>
    <w:rsid w:val="008E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16C6"/>
    <w:rPr>
      <w:color w:val="0000FF"/>
      <w:u w:val="single"/>
    </w:rPr>
  </w:style>
  <w:style w:type="paragraph" w:customStyle="1" w:styleId="textoacordo0">
    <w:name w:val="textoacordo0"/>
    <w:basedOn w:val="Normal"/>
    <w:rsid w:val="0012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varedao">
    <w:name w:val="novaredao"/>
    <w:basedOn w:val="Normal"/>
    <w:rsid w:val="0012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disc3">
    <w:name w:val="notadisc3"/>
    <w:basedOn w:val="Normal"/>
    <w:rsid w:val="0033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disc1">
    <w:name w:val="notadisc1"/>
    <w:basedOn w:val="Normal"/>
    <w:rsid w:val="0033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itulo">
    <w:name w:val="capitulo"/>
    <w:basedOn w:val="Normal"/>
    <w:rsid w:val="0033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33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16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48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11">
    <w:name w:val="t11"/>
    <w:basedOn w:val="Fontepargpadro"/>
    <w:rsid w:val="00B248C7"/>
  </w:style>
  <w:style w:type="paragraph" w:customStyle="1" w:styleId="centralnovo">
    <w:name w:val="centralnovo"/>
    <w:basedOn w:val="Normal"/>
    <w:rsid w:val="00FA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6CE6"/>
    <w:rPr>
      <w:b/>
      <w:bCs/>
    </w:rPr>
  </w:style>
  <w:style w:type="paragraph" w:styleId="Textoembloco">
    <w:name w:val="Block Text"/>
    <w:basedOn w:val="Normal"/>
    <w:uiPriority w:val="99"/>
    <w:semiHidden/>
    <w:unhideWhenUsed/>
    <w:rsid w:val="005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revo">
    <w:name w:val="textorevo"/>
    <w:basedOn w:val="Normal"/>
    <w:rsid w:val="004D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strttulo">
    <w:name w:val="instrttulo"/>
    <w:basedOn w:val="Normal"/>
    <w:rsid w:val="0043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17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1792"/>
  </w:style>
  <w:style w:type="character" w:customStyle="1" w:styleId="apple-style-span">
    <w:name w:val="apple-style-span"/>
    <w:basedOn w:val="Fontepargpadro"/>
    <w:rsid w:val="00687CD1"/>
  </w:style>
  <w:style w:type="character" w:customStyle="1" w:styleId="Ttulo4Char">
    <w:name w:val="Título 4 Char"/>
    <w:basedOn w:val="Fontepargpadro"/>
    <w:link w:val="Ttulo4"/>
    <w:uiPriority w:val="9"/>
    <w:semiHidden/>
    <w:rsid w:val="00DC25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C252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C25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6D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pigrafe">
    <w:name w:val="epigrafe"/>
    <w:basedOn w:val="Normal"/>
    <w:rsid w:val="00D6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alterador">
    <w:name w:val="pargrafoalterador"/>
    <w:basedOn w:val="Normal"/>
    <w:rsid w:val="00D6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B7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7387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7387E"/>
  </w:style>
  <w:style w:type="paragraph" w:customStyle="1" w:styleId="tabelajustificado">
    <w:name w:val="tabelajustificado"/>
    <w:basedOn w:val="Normal"/>
    <w:rsid w:val="00C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tabuliv">
    <w:name w:val="partabuliv"/>
    <w:basedOn w:val="Normal"/>
    <w:rsid w:val="00C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3ementa">
    <w:name w:val="3ementa"/>
    <w:basedOn w:val="Normal"/>
    <w:rsid w:val="007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41textoacordo">
    <w:name w:val="41textoacordo"/>
    <w:basedOn w:val="Normal"/>
    <w:rsid w:val="007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ricao1">
    <w:name w:val="descricao1"/>
    <w:basedOn w:val="Fontepargpadro"/>
    <w:rsid w:val="009707E9"/>
  </w:style>
  <w:style w:type="paragraph" w:customStyle="1" w:styleId="notavigor">
    <w:name w:val="notavigor"/>
    <w:basedOn w:val="Normal"/>
    <w:rsid w:val="0016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tabulii">
    <w:name w:val="partabulii"/>
    <w:basedOn w:val="Normal"/>
    <w:rsid w:val="0076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96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2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">
    <w:name w:val="pos"/>
    <w:basedOn w:val="Normal"/>
    <w:rsid w:val="00AC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os1">
    <w:name w:val="subpos1"/>
    <w:basedOn w:val="Normal"/>
    <w:rsid w:val="00AC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os2">
    <w:name w:val="subpos2"/>
    <w:basedOn w:val="Normal"/>
    <w:rsid w:val="00AC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os3">
    <w:name w:val="subpos3"/>
    <w:basedOn w:val="Normal"/>
    <w:rsid w:val="00AC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AC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">
    <w:name w:val="ce"/>
    <w:basedOn w:val="Normal"/>
    <w:rsid w:val="006D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normal0">
    <w:name w:val="parnormal0"/>
    <w:basedOn w:val="Normal"/>
    <w:rsid w:val="006D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fundamento">
    <w:name w:val="mfundamento"/>
    <w:basedOn w:val="Normal"/>
    <w:rsid w:val="00EF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5A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B5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rado">
    <w:name w:val="centrado"/>
    <w:basedOn w:val="Normal"/>
    <w:rsid w:val="00A7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A7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34FD8534D9A4CA0D10524CE3E7DEF" ma:contentTypeVersion="8" ma:contentTypeDescription="Crie um novo documento." ma:contentTypeScope="" ma:versionID="1747409a130f106c213750c7d6ddd4d1">
  <xsd:schema xmlns:xsd="http://www.w3.org/2001/XMLSchema" xmlns:xs="http://www.w3.org/2001/XMLSchema" xmlns:p="http://schemas.microsoft.com/office/2006/metadata/properties" xmlns:ns2="bdb32ee4-57d5-4665-885b-ea00048fc857" xmlns:ns3="fc01128b-8a03-45af-ae38-ab6657e15176" targetNamespace="http://schemas.microsoft.com/office/2006/metadata/properties" ma:root="true" ma:fieldsID="622a16e38bbbfbd5a243319f693e55aa" ns2:_="" ns3:_="">
    <xsd:import namespace="bdb32ee4-57d5-4665-885b-ea00048fc857"/>
    <xsd:import namespace="fc01128b-8a03-45af-ae38-ab6657e15176"/>
    <xsd:element name="properties">
      <xsd:complexType>
        <xsd:sequence>
          <xsd:element name="documentManagement">
            <xsd:complexType>
              <xsd:all>
                <xsd:element ref="ns2:Descricao"/>
                <xsd:element ref="ns2:o242be7e49d24b57b319b1d757c012ad" minOccurs="0"/>
                <xsd:element ref="ns3:TaxCatchAll" minOccurs="0"/>
                <xsd:element ref="ns2:Categoria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2ee4-57d5-4665-885b-ea00048fc857" elementFormDefault="qualified">
    <xsd:import namespace="http://schemas.microsoft.com/office/2006/documentManagement/types"/>
    <xsd:import namespace="http://schemas.microsoft.com/office/infopath/2007/PartnerControls"/>
    <xsd:element name="Descricao" ma:index="8" ma:displayName="Descrição" ma:internalName="Descricao">
      <xsd:simpleType>
        <xsd:restriction base="dms:Note">
          <xsd:maxLength value="255"/>
        </xsd:restriction>
      </xsd:simpleType>
    </xsd:element>
    <xsd:element name="o242be7e49d24b57b319b1d757c012ad" ma:index="10" ma:taxonomy="true" ma:internalName="o242be7e49d24b57b319b1d757c012ad" ma:taxonomyFieldName="Categoria" ma:displayName="Categoria" ma:default="" ma:fieldId="{8242be7e-49d2-4b57-b319-b1d757c012ad}" ma:sspId="fcfff816-b9a1-4569-8a0b-4a587516be92" ma:termSetId="23bf5a7a-74df-40da-9419-b380a733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iaId" ma:index="12" nillable="true" ma:displayName="CategoriaId" ma:hidden="true" ma:internalName="CategoriaId" ma:readOnly="false">
      <xsd:simpleType>
        <xsd:restriction base="dms:Text">
          <xsd:maxLength value="3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128b-8a03-45af-ae38-ab6657e1517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una Global de Taxonomia" ma:description="" ma:hidden="true" ma:list="{85926065-5be5-4764-b940-ca041f4d09b4}" ma:internalName="TaxCatchAll" ma:showField="CatchAllData" ma:web="fc01128b-8a03-45af-ae38-ab6657e15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bdb32ee4-57d5-4665-885b-ea00048fc857">Consulta. Procedimentos no caso de nota fiscal eletrônica não cancelada no prazo previsto na legislação tributária estadual.</Descricao>
    <o242be7e49d24b57b319b1d757c012ad xmlns="bdb32ee4-57d5-4665-885b-ea00048fc8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Informações Gerais</TermName>
          <TermId xmlns="http://schemas.microsoft.com/office/infopath/2007/PartnerControls">b2c8e6cb-109d-4380-a992-0fa3634c6dcb</TermId>
        </TermInfo>
      </Terms>
    </o242be7e49d24b57b319b1d757c012ad>
    <TaxCatchAll xmlns="fc01128b-8a03-45af-ae38-ab6657e15176">
      <Value>16</Value>
    </TaxCatchAll>
    <CategoriaId xmlns="bdb32ee4-57d5-4665-885b-ea00048fc857">b2c8e6cb-109d-4380-a992-0fa3634c6dcb</CategoriaId>
  </documentManagement>
</p:properties>
</file>

<file path=customXml/itemProps1.xml><?xml version="1.0" encoding="utf-8"?>
<ds:datastoreItem xmlns:ds="http://schemas.openxmlformats.org/officeDocument/2006/customXml" ds:itemID="{6FBF8D1A-2E25-4DCA-BAD5-3D1CAB0D6174}"/>
</file>

<file path=customXml/itemProps2.xml><?xml version="1.0" encoding="utf-8"?>
<ds:datastoreItem xmlns:ds="http://schemas.openxmlformats.org/officeDocument/2006/customXml" ds:itemID="{1AAB51B5-C794-4648-B05E-569177117143}"/>
</file>

<file path=customXml/itemProps3.xml><?xml version="1.0" encoding="utf-8"?>
<ds:datastoreItem xmlns:ds="http://schemas.openxmlformats.org/officeDocument/2006/customXml" ds:itemID="{950AEACD-CB02-4C3F-AB0C-6E263B2A5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P_0939_2013</dc:title>
  <dc:subject/>
  <dc:creator>Mariana Pires Da Silva</dc:creator>
  <cp:keywords/>
  <dc:description/>
  <cp:lastModifiedBy>Mariana Pires Da Silva</cp:lastModifiedBy>
  <cp:revision>2</cp:revision>
  <dcterms:created xsi:type="dcterms:W3CDTF">2018-11-27T19:06:00Z</dcterms:created>
  <dcterms:modified xsi:type="dcterms:W3CDTF">2018-11-27T19:06:00Z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0x010100AE234FD8534D9A4CA0D10524CE3E7DEF</vt:lpwstr>
  </property>
  <property fmtid="{D5CDD505-2E9C-101B-9397-08002B2CF9AE}" pid="3" name="Categoria">
    <vt:lpwstr>16;#Informações Gerais|b2c8e6cb-109d-4380-a992-0fa3634c6dcb</vt:lpwstr>
  </property>
  <property fmtid="{D5CDD505-2E9C-101B-9397-08002B2CF9AE}" pid="4" name="WorkflowChangePath">
    <vt:lpwstr>4dd161ef-7b7a-4975-93ee-3e9ed0b46841,4;4dd161ef-7b7a-4975-93ee-3e9ed0b46841,4;4dd161ef-7b7a-4975-93ee-3e9ed0b46841,6;4dd161ef-7b7a-4975-93ee-3e9ed0b46841,6;4dd161ef-7b7a-4975-93ee-3e9ed0b46841,8;4dd161ef-7b7a-4975-93ee-3e9ed0b46841,8;4dd161ef-7b7a-4975-93ee-3e9ed0b46841,10;4dd161ef-7b7a-4975-93ee-3e9ed0b46841,10;4dd161ef-7b7a-4975-93ee-3e9ed0b46841,12;4dd161ef-7b7a-4975-93ee-3e9ed0b46841,12;4dd161ef-7b7a-4975-93ee-3e9ed0b46841,14;4dd161ef-7b7a-4975-93ee-3e9ed0b46841,14;4dd161ef-7b7a-4975-93ee-3e9ed0b46841,16;4dd161ef-7b7a-4975-93ee-3e9ed0b46841,16;4dd161ef-7b7a-4975-93ee-3e9ed0b46841,18;4dd161ef-7b7a-4975-93ee-3e9ed0b46841,18;4dd161ef-7b7a-4975-93ee-3e9ed0b46841,21;4dd161ef-7b7a-4975-93ee-3e9ed0b46841,21;4dd161ef-7b7a-4975-93ee-3e9ed0b46841,23;4dd161ef-7b7a-4975-93ee-3e9ed0b46841,23;4dd161ef-7b7a-4975-93ee-3e9ed0b46841,25;4dd161ef-7b7a-4975-93ee-3e9ed0b46841,25;</vt:lpwstr>
  </property>
</Properties>
</file>